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70FDE">
      <w:pPr>
        <w:adjustRightInd w:val="0"/>
        <w:snapToGrid w:val="0"/>
        <w:spacing w:before="120" w:line="360" w:lineRule="auto"/>
        <w:ind w:firstLine="562" w:firstLineChars="200"/>
        <w:jc w:val="center"/>
        <w:rPr>
          <w:rFonts w:hint="eastAsia" w:ascii="宋体" w:hAnsi="宋体" w:eastAsia="宋体"/>
          <w:b/>
          <w:bCs/>
          <w:sz w:val="28"/>
          <w:szCs w:val="28"/>
          <w:lang w:eastAsia="zh-CN"/>
        </w:rPr>
      </w:pPr>
      <w:r>
        <w:rPr>
          <w:rFonts w:hint="eastAsia" w:ascii="宋体" w:hAnsi="宋体"/>
          <w:b/>
          <w:bCs/>
          <w:sz w:val="28"/>
          <w:szCs w:val="28"/>
        </w:rPr>
        <w:t>泉州市信恒招标咨询有限公司</w:t>
      </w:r>
      <w:r>
        <w:rPr>
          <w:rFonts w:hint="eastAsia" w:ascii="宋体" w:hAnsi="宋体"/>
          <w:b/>
          <w:bCs/>
          <w:sz w:val="28"/>
          <w:szCs w:val="28"/>
          <w:lang w:eastAsia="zh-CN"/>
        </w:rPr>
        <w:t>关于“泉州市工商旅游职业中专学校增容630kVA变压器项目（二次招标）”的竞争性谈判采购公告</w:t>
      </w:r>
    </w:p>
    <w:p w14:paraId="0D57AB80">
      <w:pPr>
        <w:shd w:val="clear" w:color="auto" w:fill="auto"/>
        <w:adjustRightInd w:val="0"/>
        <w:snapToGrid w:val="0"/>
        <w:spacing w:before="120" w:line="340" w:lineRule="exact"/>
        <w:ind w:firstLine="420" w:firstLineChars="200"/>
        <w:rPr>
          <w:rFonts w:ascii="宋体" w:hAnsi="宋体"/>
          <w:szCs w:val="21"/>
          <w:highlight w:val="none"/>
        </w:rPr>
      </w:pPr>
      <w:r>
        <w:rPr>
          <w:rFonts w:hint="eastAsia" w:ascii="宋体" w:hAnsi="宋体"/>
          <w:szCs w:val="21"/>
          <w:highlight w:val="none"/>
        </w:rPr>
        <w:t>泉州市信恒招标咨询有限公司（采购代理机构）受</w:t>
      </w:r>
      <w:r>
        <w:rPr>
          <w:rFonts w:hint="eastAsia" w:ascii="宋体" w:hAnsi="宋体"/>
          <w:szCs w:val="21"/>
          <w:highlight w:val="none"/>
          <w:lang w:eastAsia="zh-CN"/>
        </w:rPr>
        <w:t>泉州市工商旅游职业中专学校</w:t>
      </w:r>
      <w:r>
        <w:rPr>
          <w:rFonts w:hint="eastAsia" w:ascii="宋体" w:hAnsi="宋体"/>
          <w:szCs w:val="21"/>
          <w:highlight w:val="none"/>
        </w:rPr>
        <w:t>（采购人）的委托对</w:t>
      </w:r>
      <w:r>
        <w:rPr>
          <w:rFonts w:hint="eastAsia" w:ascii="宋体" w:hAnsi="宋体"/>
          <w:kern w:val="0"/>
          <w:szCs w:val="21"/>
          <w:highlight w:val="none"/>
          <w:lang w:eastAsia="zh-CN"/>
        </w:rPr>
        <w:t>泉州市工商旅游职业中专学校增容630kVA变压器项目（二次招标）</w:t>
      </w:r>
      <w:r>
        <w:rPr>
          <w:rFonts w:hint="eastAsia" w:ascii="宋体" w:hAnsi="宋体"/>
          <w:szCs w:val="21"/>
          <w:highlight w:val="none"/>
        </w:rPr>
        <w:t>进行竞争性谈判采购，现邀请符合条件的供应商前来谈判。</w:t>
      </w:r>
    </w:p>
    <w:p w14:paraId="7FC3D01A">
      <w:pPr>
        <w:shd w:val="clear" w:color="auto" w:fill="auto"/>
        <w:adjustRightInd w:val="0"/>
        <w:snapToGrid w:val="0"/>
        <w:spacing w:before="120" w:line="340" w:lineRule="exact"/>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一、采购编号：</w:t>
      </w:r>
      <w:r>
        <w:rPr>
          <w:rFonts w:hint="eastAsia" w:ascii="宋体" w:hAnsi="宋体"/>
          <w:szCs w:val="21"/>
          <w:highlight w:val="none"/>
          <w:lang w:eastAsia="zh-CN"/>
        </w:rPr>
        <w:t>QZXHZC25029（2）</w:t>
      </w:r>
      <w:bookmarkStart w:id="0" w:name="_GoBack"/>
      <w:bookmarkEnd w:id="0"/>
    </w:p>
    <w:p w14:paraId="22D76060">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二、项目名称：</w:t>
      </w:r>
      <w:r>
        <w:rPr>
          <w:rFonts w:hint="eastAsia" w:ascii="宋体" w:hAnsi="宋体"/>
          <w:szCs w:val="21"/>
          <w:highlight w:val="none"/>
          <w:lang w:eastAsia="zh-CN"/>
        </w:rPr>
        <w:t>泉州市工商旅游职业中专学校增容630kVA变压器项目（二次招标）</w:t>
      </w:r>
    </w:p>
    <w:p w14:paraId="419CCFFF">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三、项目内容：详见</w:t>
      </w:r>
      <w:r>
        <w:rPr>
          <w:rFonts w:hint="eastAsia" w:ascii="宋体" w:hAnsi="宋体"/>
          <w:szCs w:val="21"/>
          <w:highlight w:val="none"/>
          <w:lang w:eastAsia="zh-CN"/>
        </w:rPr>
        <w:t>采购文件及</w:t>
      </w:r>
      <w:r>
        <w:rPr>
          <w:rFonts w:hint="eastAsia" w:ascii="宋体" w:hAnsi="宋体"/>
          <w:spacing w:val="-4"/>
          <w:szCs w:val="21"/>
          <w:highlight w:val="none"/>
        </w:rPr>
        <w:t>“</w:t>
      </w:r>
      <w:r>
        <w:rPr>
          <w:rFonts w:hint="eastAsia" w:ascii="宋体" w:hAnsi="宋体"/>
          <w:szCs w:val="21"/>
          <w:highlight w:val="none"/>
          <w:lang w:eastAsia="zh-CN"/>
        </w:rPr>
        <w:t>泉州市工商旅游职业中专学校增容630kVA变压器项目（二次招标）</w:t>
      </w:r>
      <w:r>
        <w:rPr>
          <w:rFonts w:hint="eastAsia" w:ascii="宋体" w:hAnsi="宋体"/>
          <w:szCs w:val="21"/>
          <w:highlight w:val="none"/>
        </w:rPr>
        <w:t>内容及要求</w:t>
      </w:r>
      <w:r>
        <w:rPr>
          <w:rFonts w:hint="eastAsia" w:ascii="宋体" w:hAnsi="宋体"/>
          <w:spacing w:val="-4"/>
          <w:szCs w:val="21"/>
          <w:highlight w:val="none"/>
        </w:rPr>
        <w:t>”</w:t>
      </w:r>
    </w:p>
    <w:p w14:paraId="3036AD2E">
      <w:pPr>
        <w:shd w:val="clear" w:color="auto" w:fill="auto"/>
        <w:adjustRightInd w:val="0"/>
        <w:snapToGrid w:val="0"/>
        <w:spacing w:before="100" w:line="320" w:lineRule="exact"/>
        <w:ind w:firstLine="406" w:firstLineChars="200"/>
        <w:rPr>
          <w:rFonts w:hint="eastAsia" w:ascii="宋体" w:hAnsi="宋体"/>
          <w:szCs w:val="21"/>
          <w:highlight w:val="none"/>
        </w:rPr>
      </w:pPr>
      <w:r>
        <w:rPr>
          <w:rFonts w:hint="eastAsia" w:ascii="宋体" w:hAnsi="宋体"/>
          <w:b/>
          <w:spacing w:val="-4"/>
          <w:szCs w:val="21"/>
          <w:highlight w:val="none"/>
        </w:rPr>
        <w:t>四、本项目预算价：为</w:t>
      </w:r>
      <w:r>
        <w:rPr>
          <w:rFonts w:hint="eastAsia" w:ascii="宋体" w:hAnsi="宋体" w:eastAsia="宋体" w:cs="Times New Roman"/>
          <w:b/>
          <w:spacing w:val="-4"/>
          <w:szCs w:val="21"/>
          <w:highlight w:val="none"/>
        </w:rPr>
        <w:t>人民币</w:t>
      </w:r>
      <w:r>
        <w:rPr>
          <w:rFonts w:hint="eastAsia" w:ascii="宋体" w:hAnsi="宋体" w:eastAsia="宋体" w:cs="Times New Roman"/>
          <w:b/>
          <w:spacing w:val="-4"/>
          <w:szCs w:val="21"/>
          <w:highlight w:val="none"/>
        </w:rPr>
        <w:fldChar w:fldCharType="begin"/>
      </w:r>
      <w:r>
        <w:rPr>
          <w:rFonts w:hint="eastAsia" w:ascii="宋体" w:hAnsi="宋体" w:eastAsia="宋体" w:cs="Times New Roman"/>
          <w:b/>
          <w:spacing w:val="-4"/>
          <w:szCs w:val="21"/>
          <w:highlight w:val="none"/>
        </w:rPr>
        <w:instrText xml:space="preserve"> = 420000 \* CHINESENUM4 \* MERGEFORMAT </w:instrText>
      </w:r>
      <w:r>
        <w:rPr>
          <w:rFonts w:hint="eastAsia" w:ascii="宋体" w:hAnsi="宋体" w:eastAsia="宋体" w:cs="Times New Roman"/>
          <w:b/>
          <w:spacing w:val="-4"/>
          <w:szCs w:val="21"/>
          <w:highlight w:val="none"/>
        </w:rPr>
        <w:fldChar w:fldCharType="separate"/>
      </w:r>
      <w:r>
        <w:rPr>
          <w:rFonts w:hint="eastAsia" w:ascii="宋体" w:hAnsi="宋体" w:eastAsia="宋体" w:cs="Times New Roman"/>
          <w:b/>
          <w:spacing w:val="-4"/>
          <w:szCs w:val="21"/>
          <w:highlight w:val="none"/>
        </w:rPr>
        <w:t>肆拾贰万元整</w:t>
      </w:r>
      <w:r>
        <w:rPr>
          <w:rFonts w:hint="eastAsia" w:ascii="宋体" w:hAnsi="宋体" w:eastAsia="宋体" w:cs="Times New Roman"/>
          <w:b/>
          <w:spacing w:val="-4"/>
          <w:szCs w:val="21"/>
          <w:highlight w:val="none"/>
        </w:rPr>
        <w:fldChar w:fldCharType="end"/>
      </w:r>
      <w:r>
        <w:rPr>
          <w:rFonts w:hint="eastAsia" w:ascii="宋体" w:hAnsi="宋体" w:eastAsia="宋体" w:cs="Times New Roman"/>
          <w:b/>
          <w:spacing w:val="-4"/>
          <w:szCs w:val="21"/>
          <w:highlight w:val="none"/>
        </w:rPr>
        <w:t>（￥</w:t>
      </w:r>
      <w:r>
        <w:rPr>
          <w:rFonts w:hint="eastAsia" w:ascii="宋体" w:hAnsi="宋体" w:eastAsia="宋体" w:cs="Times New Roman"/>
          <w:b/>
          <w:spacing w:val="-4"/>
          <w:szCs w:val="21"/>
          <w:highlight w:val="none"/>
          <w:lang w:eastAsia="zh-CN"/>
        </w:rPr>
        <w:t>420000.00</w:t>
      </w:r>
      <w:r>
        <w:rPr>
          <w:rFonts w:hint="eastAsia" w:ascii="宋体" w:hAnsi="宋体" w:eastAsia="宋体" w:cs="Times New Roman"/>
          <w:b/>
          <w:spacing w:val="-4"/>
          <w:szCs w:val="21"/>
          <w:highlight w:val="none"/>
        </w:rPr>
        <w:t>元）</w:t>
      </w:r>
      <w:r>
        <w:rPr>
          <w:rFonts w:hint="eastAsia" w:ascii="宋体" w:hAnsi="宋体"/>
          <w:b/>
          <w:spacing w:val="-4"/>
          <w:szCs w:val="21"/>
          <w:highlight w:val="none"/>
        </w:rPr>
        <w:t>；</w:t>
      </w:r>
    </w:p>
    <w:p w14:paraId="5228C95D">
      <w:pPr>
        <w:shd w:val="clear" w:color="auto" w:fill="auto"/>
        <w:adjustRightInd w:val="0"/>
        <w:snapToGrid w:val="0"/>
        <w:spacing w:before="120" w:line="340" w:lineRule="exact"/>
        <w:ind w:firstLine="422" w:firstLineChars="200"/>
        <w:rPr>
          <w:rFonts w:hint="eastAsia" w:ascii="宋体" w:hAnsi="宋体"/>
          <w:b/>
          <w:szCs w:val="21"/>
          <w:highlight w:val="none"/>
        </w:rPr>
      </w:pPr>
      <w:r>
        <w:rPr>
          <w:rFonts w:hint="eastAsia" w:ascii="宋体" w:hAnsi="宋体"/>
          <w:b/>
          <w:szCs w:val="21"/>
          <w:highlight w:val="none"/>
        </w:rPr>
        <w:t>五、谈判供应商条件：</w:t>
      </w:r>
    </w:p>
    <w:p w14:paraId="604DE8A6">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1.谈判供应商必须是在中华人民共和国合法注册的独立法人，符合政府采购法第二十二条的规定要求，并提供合格有效的法人营业执照（副本）复印件。</w:t>
      </w:r>
    </w:p>
    <w:p w14:paraId="0F610F97">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2.参加本次采购活动前三年内，在经营活动中没有重大违法记录；（出具承诺书）</w:t>
      </w:r>
    </w:p>
    <w:p w14:paraId="5389E2BF">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3.谈判供应商应在招标文件要求的截止时点前分别通过“信用中国”网站 （www.creditchina.gov.cn）、中国政府采购网（www.ccgp.gov.cn）查询并打印相应的信用记录，谈判供应商提供的查询结果应为其通过上述网站获取的信用信息查询结果原始页面的打印件（或截图）。</w:t>
      </w:r>
    </w:p>
    <w:p w14:paraId="69055E17">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4.提供谈判供应商参与投标截止时间前六个月任意一个月向当地国家税务局或地方税务局缴纳税收后取得的完税凭证复印件或上述税务机关出具的免税证明复印件。</w:t>
      </w:r>
    </w:p>
    <w:p w14:paraId="07FC192D">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5.财务状况报告（</w:t>
      </w:r>
      <w:r>
        <w:rPr>
          <w:rFonts w:hint="eastAsia" w:ascii="宋体" w:hAnsi="宋体"/>
          <w:color w:val="auto"/>
          <w:szCs w:val="21"/>
          <w:highlight w:val="none"/>
          <w:u w:val="single"/>
        </w:rPr>
        <w:t>提供经审计的上一年度审计报告，无法提供审计报告的需提供资信证明</w:t>
      </w:r>
      <w:r>
        <w:rPr>
          <w:rFonts w:hint="eastAsia" w:ascii="宋体" w:hAnsi="宋体"/>
          <w:color w:val="auto"/>
          <w:szCs w:val="21"/>
          <w:highlight w:val="none"/>
        </w:rPr>
        <w:t>）。</w:t>
      </w:r>
    </w:p>
    <w:p w14:paraId="254D5283">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6.提供谈判供应商参与投标截止时间前六个月任意一个月的本企业注册所在地辖区内相关机构出具的缴纳社会保险资金相关证明复印件或社保网站下截的缴交社保资金凭证(可网上查询)打印件。</w:t>
      </w:r>
    </w:p>
    <w:p w14:paraId="7D5DF500">
      <w:pPr>
        <w:shd w:val="clear" w:color="auto" w:fill="auto"/>
        <w:adjustRightInd w:val="0"/>
        <w:snapToGrid w:val="0"/>
        <w:spacing w:before="12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7.具有履行合同所必需的设备和专业技术能力；（出具承诺书）</w:t>
      </w:r>
    </w:p>
    <w:p w14:paraId="783183A7">
      <w:pPr>
        <w:shd w:val="clear" w:color="auto" w:fill="auto"/>
        <w:adjustRightInd w:val="0"/>
        <w:snapToGrid w:val="0"/>
        <w:spacing w:before="80" w:line="32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8.本项目不接受联合体投标。</w:t>
      </w:r>
    </w:p>
    <w:p w14:paraId="20B7EEA3">
      <w:pPr>
        <w:shd w:val="clear" w:color="auto" w:fill="auto"/>
        <w:adjustRightInd w:val="0"/>
        <w:snapToGrid w:val="0"/>
        <w:spacing w:before="80" w:line="320" w:lineRule="exact"/>
        <w:ind w:firstLine="420" w:firstLineChars="200"/>
        <w:rPr>
          <w:rFonts w:hint="eastAsia" w:ascii="宋体" w:hAnsi="宋体"/>
          <w:bCs/>
          <w:szCs w:val="21"/>
          <w:highlight w:val="none"/>
        </w:rPr>
      </w:pPr>
      <w:r>
        <w:rPr>
          <w:rFonts w:hint="eastAsia" w:ascii="宋体" w:hAnsi="宋体"/>
          <w:bCs/>
          <w:color w:val="auto"/>
          <w:szCs w:val="21"/>
          <w:highlight w:val="none"/>
        </w:rPr>
        <w:t>9、本项目为专门面向中小企业采购，投标人须提供中小企业声明函。监狱企业、残疾人福利性单位视同小型、微型企业。</w:t>
      </w:r>
    </w:p>
    <w:p w14:paraId="22061D9D">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六、谈判文件公告及发售时间：</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06</w:t>
      </w:r>
      <w:r>
        <w:rPr>
          <w:rFonts w:hint="eastAsia" w:ascii="宋体" w:hAnsi="宋体"/>
          <w:szCs w:val="21"/>
          <w:highlight w:val="none"/>
          <w:u w:val="single"/>
        </w:rPr>
        <w:t>月</w:t>
      </w:r>
      <w:r>
        <w:rPr>
          <w:rFonts w:hint="eastAsia" w:ascii="宋体" w:hAnsi="宋体"/>
          <w:szCs w:val="21"/>
          <w:highlight w:val="none"/>
          <w:u w:val="single"/>
          <w:lang w:val="en-US" w:eastAsia="zh-CN"/>
        </w:rPr>
        <w:t>04</w:t>
      </w:r>
      <w:r>
        <w:rPr>
          <w:rFonts w:hint="eastAsia" w:ascii="宋体" w:hAnsi="宋体"/>
          <w:szCs w:val="21"/>
          <w:highlight w:val="none"/>
          <w:u w:val="single"/>
        </w:rPr>
        <w:t>日起至202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06</w:t>
      </w:r>
      <w:r>
        <w:rPr>
          <w:rFonts w:hint="eastAsia" w:ascii="宋体" w:hAnsi="宋体"/>
          <w:szCs w:val="21"/>
          <w:highlight w:val="none"/>
          <w:u w:val="single"/>
        </w:rPr>
        <w:t>月</w:t>
      </w:r>
      <w:r>
        <w:rPr>
          <w:rFonts w:hint="eastAsia" w:ascii="宋体" w:hAnsi="宋体"/>
          <w:szCs w:val="21"/>
          <w:highlight w:val="none"/>
          <w:u w:val="single"/>
          <w:lang w:val="en-US" w:eastAsia="zh-CN"/>
        </w:rPr>
        <w:t>06</w:t>
      </w:r>
      <w:r>
        <w:rPr>
          <w:rFonts w:hint="eastAsia" w:ascii="宋体" w:hAnsi="宋体"/>
          <w:szCs w:val="21"/>
          <w:highlight w:val="none"/>
          <w:u w:val="single"/>
        </w:rPr>
        <w:t>日</w:t>
      </w:r>
      <w:r>
        <w:rPr>
          <w:rFonts w:hint="eastAsia" w:ascii="宋体" w:hAnsi="宋体"/>
          <w:szCs w:val="21"/>
          <w:highlight w:val="none"/>
        </w:rPr>
        <w:t>17:30时截止(节假日除外)。谈判供应商必须在招标文件公告时间内，至泉州市信恒招标咨询有限公司购买招标文件。招标文件售价人民币300元，售后不退，若需邮寄，请加付邮寄费50元。对邮寄过程中可能发生的延误或丢失，招标代理机构概不负责。谈判供应商购买招标文件后，应将购买招标文件收款凭证保存好，并在递交谈判文件时提供购买招标文件收款凭证给我司核对，否则其谈判文件恕不接受。[注：报名时需提供报名表（须附件下载，所报项目名称、采购编号、投标供应全称、联系人、联系电话、传真、邮箱），转账需附上凭证。]</w:t>
      </w:r>
    </w:p>
    <w:p w14:paraId="357AF06C">
      <w:pPr>
        <w:shd w:val="clear" w:color="auto" w:fill="auto"/>
        <w:adjustRightInd w:val="0"/>
        <w:snapToGrid w:val="0"/>
        <w:spacing w:before="120" w:line="340" w:lineRule="exact"/>
        <w:ind w:firstLine="420" w:firstLineChars="200"/>
        <w:rPr>
          <w:rFonts w:ascii="宋体" w:hAnsi="宋体"/>
          <w:szCs w:val="21"/>
          <w:highlight w:val="none"/>
        </w:rPr>
      </w:pPr>
      <w:r>
        <w:rPr>
          <w:rFonts w:hint="eastAsia" w:ascii="宋体" w:hAnsi="宋体"/>
          <w:szCs w:val="21"/>
          <w:highlight w:val="none"/>
        </w:rPr>
        <w:t>七、递交谈判文件截止时间：</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06</w:t>
      </w:r>
      <w:r>
        <w:rPr>
          <w:rFonts w:hint="eastAsia" w:ascii="宋体" w:hAnsi="宋体"/>
          <w:szCs w:val="21"/>
          <w:highlight w:val="none"/>
          <w:u w:val="single"/>
        </w:rPr>
        <w:t>月</w:t>
      </w:r>
      <w:r>
        <w:rPr>
          <w:rFonts w:hint="eastAsia" w:ascii="宋体" w:hAnsi="宋体"/>
          <w:szCs w:val="21"/>
          <w:highlight w:val="none"/>
          <w:u w:val="single"/>
          <w:lang w:val="en-US" w:eastAsia="zh-CN"/>
        </w:rPr>
        <w:t>09</w:t>
      </w:r>
      <w:r>
        <w:rPr>
          <w:rFonts w:hint="eastAsia" w:ascii="宋体" w:hAnsi="宋体"/>
          <w:szCs w:val="21"/>
          <w:highlight w:val="none"/>
          <w:u w:val="single"/>
        </w:rPr>
        <w:t>日</w:t>
      </w:r>
      <w:r>
        <w:rPr>
          <w:rFonts w:hint="eastAsia" w:ascii="宋体" w:hAnsi="宋体"/>
          <w:szCs w:val="21"/>
          <w:highlight w:val="none"/>
          <w:u w:val="single"/>
          <w:lang w:val="en-US" w:eastAsia="zh-CN"/>
        </w:rPr>
        <w:t>09</w:t>
      </w:r>
      <w:r>
        <w:rPr>
          <w:rFonts w:hint="eastAsia" w:ascii="宋体" w:hAnsi="宋体"/>
          <w:szCs w:val="21"/>
          <w:highlight w:val="none"/>
          <w:u w:val="single"/>
        </w:rPr>
        <w:t>:00时</w:t>
      </w:r>
      <w:r>
        <w:rPr>
          <w:rFonts w:hint="eastAsia" w:ascii="宋体" w:hAnsi="宋体"/>
          <w:szCs w:val="21"/>
          <w:highlight w:val="none"/>
        </w:rPr>
        <w:t>(北京时间)，实质性不符合《采购文件》的规定或逾期收到的谈判文件恕不接受。</w:t>
      </w:r>
    </w:p>
    <w:p w14:paraId="3EE19199">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八、谈判时间：</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u w:val="single"/>
        </w:rPr>
        <w:t>年</w:t>
      </w:r>
      <w:r>
        <w:rPr>
          <w:rFonts w:hint="eastAsia" w:ascii="宋体" w:hAnsi="宋体"/>
          <w:szCs w:val="21"/>
          <w:highlight w:val="none"/>
          <w:u w:val="single"/>
          <w:lang w:val="en-US" w:eastAsia="zh-CN"/>
        </w:rPr>
        <w:t>06</w:t>
      </w:r>
      <w:r>
        <w:rPr>
          <w:rFonts w:hint="eastAsia" w:ascii="宋体" w:hAnsi="宋体"/>
          <w:szCs w:val="21"/>
          <w:highlight w:val="none"/>
          <w:u w:val="single"/>
        </w:rPr>
        <w:t>月</w:t>
      </w:r>
      <w:r>
        <w:rPr>
          <w:rFonts w:hint="eastAsia" w:ascii="宋体" w:hAnsi="宋体"/>
          <w:szCs w:val="21"/>
          <w:highlight w:val="none"/>
          <w:u w:val="single"/>
          <w:lang w:val="en-US" w:eastAsia="zh-CN"/>
        </w:rPr>
        <w:t>09</w:t>
      </w:r>
      <w:r>
        <w:rPr>
          <w:rFonts w:hint="eastAsia" w:ascii="宋体" w:hAnsi="宋体"/>
          <w:szCs w:val="21"/>
          <w:highlight w:val="none"/>
          <w:u w:val="single"/>
        </w:rPr>
        <w:t>日</w:t>
      </w:r>
      <w:r>
        <w:rPr>
          <w:rFonts w:hint="eastAsia" w:ascii="宋体" w:hAnsi="宋体"/>
          <w:szCs w:val="21"/>
          <w:highlight w:val="none"/>
          <w:u w:val="single"/>
          <w:lang w:val="en-US" w:eastAsia="zh-CN"/>
        </w:rPr>
        <w:t>09</w:t>
      </w:r>
      <w:r>
        <w:rPr>
          <w:rFonts w:hint="eastAsia" w:ascii="宋体" w:hAnsi="宋体"/>
          <w:szCs w:val="21"/>
          <w:highlight w:val="none"/>
          <w:u w:val="single"/>
        </w:rPr>
        <w:t>:00时</w:t>
      </w:r>
      <w:r>
        <w:rPr>
          <w:rFonts w:hint="eastAsia" w:ascii="宋体" w:hAnsi="宋体"/>
          <w:szCs w:val="21"/>
          <w:highlight w:val="none"/>
        </w:rPr>
        <w:t>(北京时间)</w:t>
      </w:r>
    </w:p>
    <w:p w14:paraId="56795CED">
      <w:pPr>
        <w:shd w:val="clear" w:color="auto" w:fill="auto"/>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九、递交谈判文件及开标地点：</w:t>
      </w:r>
      <w:r>
        <w:rPr>
          <w:rFonts w:hint="eastAsia" w:ascii="宋体" w:hAnsi="宋体"/>
          <w:szCs w:val="21"/>
          <w:highlight w:val="none"/>
          <w:u w:val="single"/>
        </w:rPr>
        <w:t>泉州市丰泽区城华北路568号华大泰禾广场SOHO-2座14楼1416室。</w:t>
      </w:r>
    </w:p>
    <w:p w14:paraId="53A4BC0E">
      <w:pPr>
        <w:shd w:val="clear" w:color="auto" w:fill="auto"/>
        <w:snapToGrid w:val="0"/>
        <w:spacing w:before="120" w:line="340" w:lineRule="exact"/>
        <w:ind w:firstLine="420" w:firstLineChars="200"/>
        <w:rPr>
          <w:rFonts w:hint="eastAsia" w:ascii="宋体" w:hAnsi="宋体" w:cs="Arial"/>
          <w:szCs w:val="21"/>
          <w:highlight w:val="none"/>
        </w:rPr>
      </w:pPr>
      <w:r>
        <w:rPr>
          <w:rFonts w:hint="eastAsia" w:ascii="宋体" w:hAnsi="宋体"/>
          <w:szCs w:val="21"/>
          <w:highlight w:val="none"/>
        </w:rPr>
        <w:t>十、</w:t>
      </w:r>
      <w:r>
        <w:rPr>
          <w:rFonts w:hint="eastAsia" w:ascii="宋体" w:hAnsi="宋体" w:cs="Arial"/>
          <w:szCs w:val="21"/>
          <w:highlight w:val="none"/>
        </w:rPr>
        <w:t>根据《中华人民共和国政府采购法》第五十二条规定，供应商认为采购文件、采购过程和成交结果使自己的权益受到损害的，可根据中华人民共和国国务院令第658号令《中华人民共和国政府采购法实施条例》第五十三条提出质疑：对采购文件质疑的，可以在收到采购文件之日或者采购文件公告期限届满之日提出；对采购过程质疑的，可以在各采购程序环节结束之日提出；对成交结果质疑的，可以在成交结果公告期限届满之日提出；均以书面形式向采购人提出质疑澄清，口头质疑不予接受。</w:t>
      </w:r>
      <w:r>
        <w:rPr>
          <w:rFonts w:hint="eastAsia" w:ascii="宋体" w:hAnsi="宋体"/>
          <w:szCs w:val="21"/>
          <w:highlight w:val="none"/>
        </w:rPr>
        <w:t>质疑书必须为原件并由法定代表人或法定代表人的授权委托人</w:t>
      </w:r>
      <w:r>
        <w:rPr>
          <w:rFonts w:ascii="宋体" w:hAnsi="宋体"/>
          <w:szCs w:val="21"/>
          <w:highlight w:val="none"/>
        </w:rPr>
        <w:t>(</w:t>
      </w:r>
      <w:r>
        <w:rPr>
          <w:rFonts w:hint="eastAsia" w:ascii="宋体" w:hAnsi="宋体"/>
          <w:szCs w:val="21"/>
          <w:highlight w:val="none"/>
        </w:rPr>
        <w:t>提供法定代表人授权书</w:t>
      </w:r>
      <w:r>
        <w:rPr>
          <w:rFonts w:ascii="宋体" w:hAnsi="宋体"/>
          <w:szCs w:val="21"/>
          <w:highlight w:val="none"/>
        </w:rPr>
        <w:t>)</w:t>
      </w:r>
      <w:r>
        <w:rPr>
          <w:rFonts w:hint="eastAsia" w:ascii="宋体" w:hAnsi="宋体"/>
          <w:szCs w:val="21"/>
          <w:highlight w:val="none"/>
        </w:rPr>
        <w:t>签字并加盖谈判供应商公章，否则不予以接收。</w:t>
      </w:r>
    </w:p>
    <w:p w14:paraId="45260483">
      <w:pPr>
        <w:shd w:val="clear" w:color="auto" w:fill="auto"/>
        <w:snapToGrid w:val="0"/>
        <w:spacing w:before="120" w:line="340" w:lineRule="exact"/>
        <w:ind w:firstLine="420" w:firstLineChars="200"/>
        <w:jc w:val="left"/>
        <w:rPr>
          <w:rFonts w:hint="eastAsia" w:ascii="宋体" w:hAnsi="宋体"/>
          <w:szCs w:val="21"/>
          <w:highlight w:val="none"/>
        </w:rPr>
      </w:pPr>
      <w:r>
        <w:rPr>
          <w:rFonts w:hint="eastAsia" w:ascii="宋体" w:hAnsi="宋体"/>
          <w:szCs w:val="21"/>
          <w:highlight w:val="none"/>
        </w:rPr>
        <w:t>十一、有关本项目招标的相关信息（包括招标文件若有修改）均发布于</w:t>
      </w:r>
      <w:r>
        <w:rPr>
          <w:rFonts w:hint="eastAsia" w:ascii="宋体" w:hAnsi="宋体"/>
          <w:szCs w:val="21"/>
          <w:highlight w:val="none"/>
          <w:lang w:eastAsia="zh-CN"/>
        </w:rPr>
        <w:t>中国招标投标公共服务平台（http://bulletin.cebpubservice.com/）、福建省国资采购平台（https://ygcg.fjcqjy.com/）、学校官方公众号或学校官网</w:t>
      </w:r>
      <w:r>
        <w:rPr>
          <w:rFonts w:hint="eastAsia" w:ascii="宋体" w:hAnsi="宋体"/>
          <w:szCs w:val="21"/>
          <w:highlight w:val="none"/>
        </w:rPr>
        <w:t>等，不作另行通知，请潜在谈判供应商随时关注相关网站，以免错漏重要信息。</w:t>
      </w:r>
    </w:p>
    <w:p w14:paraId="706DF6BE">
      <w:pPr>
        <w:shd w:val="clear" w:color="auto" w:fill="auto"/>
        <w:adjustRightInd w:val="0"/>
        <w:snapToGrid w:val="0"/>
        <w:spacing w:line="240" w:lineRule="auto"/>
        <w:ind w:firstLine="420" w:firstLineChars="200"/>
        <w:rPr>
          <w:rFonts w:hint="eastAsia" w:ascii="宋体" w:hAnsi="宋体" w:eastAsia="宋体" w:cs="Times New Roman"/>
          <w:b w:val="0"/>
          <w:kern w:val="2"/>
          <w:sz w:val="21"/>
          <w:szCs w:val="21"/>
          <w:highlight w:val="none"/>
          <w:lang w:val="en-US" w:eastAsia="zh-CN" w:bidi="ar-SA"/>
        </w:rPr>
      </w:pPr>
      <w:r>
        <w:rPr>
          <w:rFonts w:hint="eastAsia" w:ascii="宋体" w:hAnsi="宋体"/>
          <w:szCs w:val="21"/>
          <w:highlight w:val="none"/>
        </w:rPr>
        <w:t>十二、采购人：</w:t>
      </w:r>
      <w:r>
        <w:rPr>
          <w:rFonts w:hint="eastAsia" w:ascii="宋体" w:hAnsi="宋体"/>
          <w:szCs w:val="21"/>
          <w:highlight w:val="none"/>
          <w:lang w:eastAsia="zh-CN"/>
        </w:rPr>
        <w:t>泉州市工商旅游职业中专学校</w:t>
      </w:r>
    </w:p>
    <w:p w14:paraId="554EA305">
      <w:pPr>
        <w:shd w:val="clear" w:color="auto" w:fill="auto"/>
        <w:adjustRightInd w:val="0"/>
        <w:snapToGrid w:val="0"/>
        <w:spacing w:before="120" w:line="340" w:lineRule="exact"/>
        <w:ind w:firstLine="1050" w:firstLineChars="500"/>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t>地址: 泉州市丰泽区城东街道霞美社区居委会附近</w:t>
      </w:r>
    </w:p>
    <w:p w14:paraId="4479475E">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rPr>
        <w:t>采购单位联系人：</w:t>
      </w:r>
      <w:r>
        <w:rPr>
          <w:rFonts w:hint="eastAsia" w:ascii="宋体" w:hAnsi="宋体"/>
          <w:szCs w:val="21"/>
          <w:highlight w:val="none"/>
          <w:lang w:eastAsia="zh-CN"/>
        </w:rPr>
        <w:t>陈老师</w:t>
      </w:r>
      <w:r>
        <w:rPr>
          <w:rFonts w:hint="eastAsia" w:ascii="宋体" w:hAnsi="宋体"/>
          <w:szCs w:val="21"/>
          <w:highlight w:val="none"/>
        </w:rPr>
        <w:t xml:space="preserve">                  </w:t>
      </w:r>
    </w:p>
    <w:p w14:paraId="5B65D3F4">
      <w:pPr>
        <w:shd w:val="clear" w:color="auto" w:fill="auto"/>
        <w:adjustRightInd w:val="0"/>
        <w:snapToGrid w:val="0"/>
        <w:spacing w:before="120" w:line="340" w:lineRule="exact"/>
        <w:ind w:firstLine="1050" w:firstLineChars="500"/>
        <w:rPr>
          <w:rFonts w:hint="eastAsia" w:ascii="宋体" w:hAnsi="宋体" w:eastAsia="宋体"/>
          <w:szCs w:val="21"/>
          <w:highlight w:val="none"/>
          <w:lang w:eastAsia="zh-CN"/>
        </w:rPr>
      </w:pPr>
      <w:r>
        <w:rPr>
          <w:rFonts w:hint="eastAsia" w:ascii="宋体" w:hAnsi="宋体"/>
          <w:szCs w:val="21"/>
          <w:highlight w:val="none"/>
        </w:rPr>
        <w:t>联系电话：</w:t>
      </w:r>
      <w:r>
        <w:rPr>
          <w:rFonts w:hint="eastAsia" w:ascii="宋体" w:hAnsi="宋体" w:cs="宋体"/>
          <w:kern w:val="0"/>
          <w:szCs w:val="21"/>
          <w:highlight w:val="none"/>
          <w:lang w:eastAsia="zh-CN"/>
        </w:rPr>
        <w:t>18160982822</w:t>
      </w:r>
    </w:p>
    <w:p w14:paraId="52118D62">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 xml:space="preserve">      招标代理机构：泉州市信恒招标咨询有限公司 </w:t>
      </w:r>
    </w:p>
    <w:p w14:paraId="1D98A1E8">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lang w:eastAsia="zh-CN"/>
        </w:rPr>
        <w:t>地址：</w:t>
      </w:r>
      <w:r>
        <w:rPr>
          <w:rFonts w:hint="eastAsia" w:ascii="宋体" w:hAnsi="宋体"/>
          <w:szCs w:val="21"/>
          <w:highlight w:val="none"/>
        </w:rPr>
        <w:t xml:space="preserve">泉州市丰泽区城华北路568号华大泰禾广场SOHO-2座14楼1416室 </w:t>
      </w:r>
    </w:p>
    <w:p w14:paraId="783B92BC">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rPr>
        <w:t>采购代理联系人：</w:t>
      </w:r>
      <w:r>
        <w:rPr>
          <w:rFonts w:hint="eastAsia" w:ascii="宋体" w:hAnsi="宋体"/>
          <w:szCs w:val="21"/>
          <w:highlight w:val="none"/>
          <w:lang w:eastAsia="zh-CN"/>
        </w:rPr>
        <w:t>小曾</w:t>
      </w:r>
      <w:r>
        <w:rPr>
          <w:rFonts w:hint="eastAsia" w:ascii="宋体" w:hAnsi="宋体"/>
          <w:szCs w:val="21"/>
          <w:highlight w:val="none"/>
        </w:rPr>
        <w:t xml:space="preserve">                    </w:t>
      </w:r>
    </w:p>
    <w:p w14:paraId="63B2ECF8">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rPr>
        <w:t>联系电话：0595-22112068</w:t>
      </w:r>
    </w:p>
    <w:p w14:paraId="756768B8">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rPr>
        <w:t>电子邮箱：</w:t>
      </w:r>
      <w:r>
        <w:rPr>
          <w:rFonts w:hint="eastAsia" w:ascii="宋体" w:hAnsi="宋体" w:cs="宋体"/>
          <w:szCs w:val="21"/>
          <w:highlight w:val="none"/>
        </w:rPr>
        <w:t xml:space="preserve">zxh266@163.com </w:t>
      </w:r>
      <w:r>
        <w:rPr>
          <w:rFonts w:hint="eastAsia" w:ascii="宋体" w:hAnsi="宋体"/>
          <w:szCs w:val="21"/>
          <w:highlight w:val="none"/>
        </w:rPr>
        <w:t xml:space="preserve">               </w:t>
      </w:r>
    </w:p>
    <w:p w14:paraId="183F5CBC">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十三、采购代理机构基本账户</w:t>
      </w:r>
    </w:p>
    <w:p w14:paraId="593AE7AC">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rPr>
        <w:t>开户银行：福建省泉州市建设银行泉州分行</w:t>
      </w:r>
    </w:p>
    <w:p w14:paraId="0241B92A">
      <w:pPr>
        <w:shd w:val="clear" w:color="auto" w:fill="auto"/>
        <w:adjustRightInd w:val="0"/>
        <w:snapToGrid w:val="0"/>
        <w:spacing w:before="120" w:line="340" w:lineRule="exact"/>
        <w:ind w:firstLine="1050" w:firstLineChars="500"/>
        <w:rPr>
          <w:rFonts w:hint="eastAsia" w:ascii="宋体" w:hAnsi="宋体"/>
          <w:szCs w:val="21"/>
          <w:highlight w:val="none"/>
        </w:rPr>
      </w:pPr>
      <w:r>
        <w:rPr>
          <w:rFonts w:hint="eastAsia" w:ascii="宋体" w:hAnsi="宋体"/>
          <w:szCs w:val="21"/>
          <w:highlight w:val="none"/>
        </w:rPr>
        <w:t>户    名：</w:t>
      </w:r>
      <w:r>
        <w:rPr>
          <w:rFonts w:hint="eastAsia" w:ascii="宋体" w:hAnsi="宋体"/>
          <w:bCs/>
          <w:szCs w:val="21"/>
          <w:highlight w:val="none"/>
        </w:rPr>
        <w:t xml:space="preserve">泉州市信恒招标咨询有限公司     </w:t>
      </w:r>
      <w:r>
        <w:rPr>
          <w:rFonts w:hint="eastAsia" w:ascii="宋体" w:hAnsi="宋体"/>
          <w:szCs w:val="21"/>
          <w:highlight w:val="none"/>
        </w:rPr>
        <w:t>账    号：</w:t>
      </w:r>
      <w:r>
        <w:rPr>
          <w:rFonts w:ascii="宋体" w:hAnsi="宋体"/>
          <w:szCs w:val="21"/>
          <w:highlight w:val="none"/>
        </w:rPr>
        <w:t>350016524900</w:t>
      </w:r>
      <w:r>
        <w:rPr>
          <w:rFonts w:hint="eastAsia" w:ascii="宋体" w:hAnsi="宋体"/>
          <w:szCs w:val="21"/>
          <w:highlight w:val="none"/>
        </w:rPr>
        <w:t>5</w:t>
      </w:r>
      <w:r>
        <w:rPr>
          <w:rFonts w:ascii="宋体" w:hAnsi="宋体"/>
          <w:szCs w:val="21"/>
          <w:highlight w:val="none"/>
        </w:rPr>
        <w:t>2501498</w:t>
      </w:r>
    </w:p>
    <w:p w14:paraId="20F6E370">
      <w:pPr>
        <w:shd w:val="clear" w:color="auto" w:fill="auto"/>
        <w:adjustRightInd w:val="0"/>
        <w:snapToGrid w:val="0"/>
        <w:spacing w:before="120" w:line="340" w:lineRule="exact"/>
        <w:ind w:firstLine="420" w:firstLineChars="200"/>
        <w:rPr>
          <w:rFonts w:hint="eastAsia" w:ascii="宋体" w:hAnsi="宋体"/>
          <w:szCs w:val="21"/>
          <w:highlight w:val="none"/>
        </w:rPr>
      </w:pPr>
      <w:r>
        <w:rPr>
          <w:rFonts w:hint="eastAsia" w:ascii="宋体" w:hAnsi="宋体"/>
          <w:szCs w:val="21"/>
          <w:highlight w:val="none"/>
        </w:rPr>
        <w:t>十四、本次采购解释权及招标过程的答疑、质疑等归属泉州市信恒招标咨询有限公司。</w:t>
      </w:r>
    </w:p>
    <w:p w14:paraId="6FC76178">
      <w:pPr>
        <w:shd w:val="clear" w:color="auto" w:fill="auto"/>
        <w:adjustRightInd w:val="0"/>
        <w:snapToGrid w:val="0"/>
        <w:spacing w:line="440" w:lineRule="exact"/>
        <w:ind w:firstLine="6321" w:firstLineChars="3010"/>
        <w:rPr>
          <w:rFonts w:hint="eastAsia" w:ascii="宋体" w:hAnsi="宋体"/>
          <w:bCs/>
          <w:szCs w:val="21"/>
          <w:highlight w:val="none"/>
        </w:rPr>
      </w:pPr>
    </w:p>
    <w:p w14:paraId="51CE353C">
      <w:pPr>
        <w:shd w:val="clear" w:color="auto" w:fill="auto"/>
        <w:adjustRightInd w:val="0"/>
        <w:snapToGrid w:val="0"/>
        <w:spacing w:line="440" w:lineRule="exact"/>
        <w:jc w:val="right"/>
        <w:rPr>
          <w:rFonts w:hint="eastAsia" w:ascii="宋体" w:hAnsi="宋体"/>
          <w:bCs/>
          <w:szCs w:val="21"/>
          <w:highlight w:val="none"/>
        </w:rPr>
      </w:pPr>
      <w:r>
        <w:rPr>
          <w:rFonts w:hint="eastAsia" w:ascii="宋体" w:hAnsi="宋体"/>
          <w:bCs/>
          <w:szCs w:val="21"/>
          <w:highlight w:val="none"/>
        </w:rPr>
        <w:t>泉州市信恒招标咨询有限公司</w:t>
      </w:r>
    </w:p>
    <w:p w14:paraId="7410674B">
      <w:pPr>
        <w:shd w:val="clear" w:color="auto" w:fill="auto"/>
        <w:spacing w:line="360" w:lineRule="auto"/>
        <w:jc w:val="center"/>
        <w:rPr>
          <w:rFonts w:ascii="宋体" w:hAnsi="宋体"/>
          <w:szCs w:val="21"/>
          <w:highlight w:val="none"/>
        </w:rPr>
      </w:pPr>
      <w:r>
        <w:rPr>
          <w:rFonts w:hint="eastAsia" w:ascii="宋体" w:hAnsi="宋体"/>
          <w:szCs w:val="21"/>
          <w:highlight w:val="none"/>
        </w:rPr>
        <w:t xml:space="preserve">                                                                  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06</w:t>
      </w:r>
      <w:r>
        <w:rPr>
          <w:rFonts w:hint="eastAsia" w:ascii="宋体" w:hAnsi="宋体"/>
          <w:szCs w:val="21"/>
          <w:highlight w:val="none"/>
        </w:rPr>
        <w:t>月</w:t>
      </w:r>
      <w:r>
        <w:rPr>
          <w:rFonts w:hint="eastAsia" w:ascii="宋体" w:hAnsi="宋体"/>
          <w:szCs w:val="21"/>
          <w:highlight w:val="none"/>
          <w:lang w:val="en-US" w:eastAsia="zh-CN"/>
        </w:rPr>
        <w:t>03</w:t>
      </w:r>
      <w:r>
        <w:rPr>
          <w:rFonts w:hint="eastAsia" w:ascii="宋体" w:hAnsi="宋体"/>
          <w:szCs w:val="21"/>
          <w:highlight w:val="none"/>
        </w:rPr>
        <w:t>日</w:t>
      </w:r>
    </w:p>
    <w:p w14:paraId="5A7CEBDE">
      <w:pPr>
        <w:shd w:val="clear" w:color="auto" w:fill="auto"/>
        <w:spacing w:line="360" w:lineRule="auto"/>
        <w:jc w:val="center"/>
        <w:rPr>
          <w:rFonts w:hint="eastAsia" w:ascii="宋体" w:hAnsi="宋体"/>
          <w:szCs w:val="21"/>
          <w:highlight w:val="none"/>
        </w:rPr>
      </w:pPr>
    </w:p>
    <w:p w14:paraId="12250CE8">
      <w:pPr>
        <w:shd w:val="clear" w:color="auto" w:fill="auto"/>
        <w:spacing w:line="360" w:lineRule="auto"/>
        <w:jc w:val="center"/>
        <w:rPr>
          <w:rFonts w:hint="eastAsia" w:ascii="宋体" w:hAnsi="宋体"/>
          <w:szCs w:val="21"/>
          <w:highlight w:val="none"/>
        </w:rPr>
      </w:pPr>
    </w:p>
    <w:p w14:paraId="489BC187">
      <w:pPr>
        <w:shd w:val="clear" w:color="auto" w:fill="auto"/>
        <w:spacing w:line="360" w:lineRule="auto"/>
        <w:jc w:val="center"/>
        <w:rPr>
          <w:rFonts w:hint="eastAsia" w:ascii="宋体" w:hAnsi="宋体"/>
          <w:szCs w:val="21"/>
          <w:highlight w:val="none"/>
        </w:rPr>
      </w:pPr>
    </w:p>
    <w:p w14:paraId="5A8E15EE">
      <w:pPr>
        <w:shd w:val="clear" w:color="auto" w:fill="auto"/>
        <w:rPr>
          <w:rFonts w:hint="eastAsia"/>
          <w:highlight w:val="none"/>
        </w:rPr>
      </w:pPr>
    </w:p>
    <w:p w14:paraId="369B73FA">
      <w:pPr>
        <w:shd w:val="clear" w:color="auto" w:fill="auto"/>
        <w:spacing w:line="360" w:lineRule="auto"/>
        <w:jc w:val="center"/>
        <w:outlineLvl w:val="1"/>
        <w:rPr>
          <w:rFonts w:hint="eastAsia" w:ascii="宋体" w:hAnsi="宋体" w:cs="宋体"/>
          <w:b/>
          <w:sz w:val="28"/>
          <w:szCs w:val="28"/>
          <w:highlight w:val="none"/>
        </w:rPr>
      </w:pPr>
      <w:r>
        <w:rPr>
          <w:rFonts w:hint="eastAsia" w:ascii="宋体" w:hAnsi="宋体" w:cs="宋体"/>
          <w:b/>
          <w:bCs/>
          <w:kern w:val="0"/>
          <w:sz w:val="28"/>
          <w:szCs w:val="28"/>
          <w:highlight w:val="none"/>
          <w:lang w:val="zh-CN"/>
        </w:rPr>
        <w:t>二、</w:t>
      </w:r>
      <w:r>
        <w:rPr>
          <w:rFonts w:hint="eastAsia" w:ascii="宋体" w:hAnsi="宋体" w:cs="宋体"/>
          <w:b/>
          <w:sz w:val="28"/>
          <w:szCs w:val="28"/>
          <w:highlight w:val="none"/>
          <w:lang w:eastAsia="zh-CN"/>
        </w:rPr>
        <w:t>泉州市工商旅游职业中专学校增容630kVA变压器项目（二次招标）</w:t>
      </w:r>
    </w:p>
    <w:p w14:paraId="1649E32C">
      <w:pPr>
        <w:shd w:val="clear" w:color="auto" w:fill="auto"/>
        <w:spacing w:line="360" w:lineRule="auto"/>
        <w:jc w:val="center"/>
        <w:outlineLvl w:val="1"/>
        <w:rPr>
          <w:rFonts w:hint="eastAsia" w:ascii="宋体" w:hAnsi="宋体" w:cs="宋体"/>
          <w:b/>
          <w:sz w:val="24"/>
          <w:szCs w:val="24"/>
          <w:highlight w:val="none"/>
        </w:rPr>
      </w:pPr>
      <w:r>
        <w:rPr>
          <w:rFonts w:hint="eastAsia" w:ascii="宋体" w:hAnsi="宋体" w:cs="宋体"/>
          <w:b/>
          <w:sz w:val="28"/>
          <w:szCs w:val="28"/>
          <w:highlight w:val="none"/>
        </w:rPr>
        <w:t>采购一览表</w:t>
      </w:r>
    </w:p>
    <w:p w14:paraId="5A213DCE">
      <w:pPr>
        <w:shd w:val="clear" w:color="auto" w:fill="auto"/>
        <w:spacing w:line="360" w:lineRule="auto"/>
        <w:rPr>
          <w:rFonts w:ascii="宋体" w:hAnsi="宋体" w:cs="宋体"/>
          <w:szCs w:val="21"/>
          <w:highlight w:val="none"/>
        </w:rPr>
      </w:pPr>
      <w:r>
        <w:rPr>
          <w:rFonts w:hint="eastAsia" w:ascii="宋体" w:hAnsi="宋体" w:cs="宋体"/>
          <w:szCs w:val="21"/>
          <w:highlight w:val="none"/>
        </w:rPr>
        <w:t>采购编号：</w:t>
      </w:r>
      <w:r>
        <w:rPr>
          <w:rFonts w:hint="eastAsia" w:ascii="宋体" w:hAnsi="宋体" w:cs="宋体"/>
          <w:szCs w:val="21"/>
          <w:highlight w:val="none"/>
          <w:lang w:eastAsia="zh-CN"/>
        </w:rPr>
        <w:t>QZXHZC25029（2）</w:t>
      </w:r>
      <w:r>
        <w:rPr>
          <w:rFonts w:hint="eastAsia" w:ascii="宋体" w:hAnsi="宋体" w:cs="宋体"/>
          <w:szCs w:val="21"/>
          <w:highlight w:val="none"/>
        </w:rPr>
        <w:t xml:space="preserve">                                                   </w:t>
      </w:r>
    </w:p>
    <w:tbl>
      <w:tblPr>
        <w:tblStyle w:val="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463"/>
        <w:gridCol w:w="784"/>
        <w:gridCol w:w="1362"/>
        <w:gridCol w:w="1624"/>
        <w:gridCol w:w="1624"/>
        <w:gridCol w:w="933"/>
      </w:tblGrid>
      <w:tr w14:paraId="5659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83" w:type="dxa"/>
            <w:noWrap w:val="0"/>
            <w:vAlign w:val="center"/>
          </w:tcPr>
          <w:p w14:paraId="42F2E17B">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合同包</w:t>
            </w:r>
          </w:p>
        </w:tc>
        <w:tc>
          <w:tcPr>
            <w:tcW w:w="2463" w:type="dxa"/>
            <w:noWrap w:val="0"/>
            <w:vAlign w:val="center"/>
          </w:tcPr>
          <w:p w14:paraId="54DEC044">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货物名称</w:t>
            </w:r>
          </w:p>
        </w:tc>
        <w:tc>
          <w:tcPr>
            <w:tcW w:w="784" w:type="dxa"/>
            <w:noWrap w:val="0"/>
            <w:vAlign w:val="center"/>
          </w:tcPr>
          <w:p w14:paraId="6CFC6BE0">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数量</w:t>
            </w:r>
          </w:p>
        </w:tc>
        <w:tc>
          <w:tcPr>
            <w:tcW w:w="1362" w:type="dxa"/>
            <w:noWrap w:val="0"/>
            <w:vAlign w:val="center"/>
          </w:tcPr>
          <w:p w14:paraId="74298F99">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技术规格及要求</w:t>
            </w:r>
          </w:p>
        </w:tc>
        <w:tc>
          <w:tcPr>
            <w:tcW w:w="1624" w:type="dxa"/>
            <w:noWrap w:val="0"/>
            <w:vAlign w:val="center"/>
          </w:tcPr>
          <w:p w14:paraId="53FD4277">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预算价（元）</w:t>
            </w:r>
          </w:p>
        </w:tc>
        <w:tc>
          <w:tcPr>
            <w:tcW w:w="1624" w:type="dxa"/>
            <w:noWrap w:val="0"/>
            <w:vAlign w:val="center"/>
          </w:tcPr>
          <w:p w14:paraId="795761B5">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中小企业划分标准所属行业</w:t>
            </w:r>
          </w:p>
        </w:tc>
        <w:tc>
          <w:tcPr>
            <w:tcW w:w="933" w:type="dxa"/>
            <w:noWrap w:val="0"/>
            <w:vAlign w:val="center"/>
          </w:tcPr>
          <w:p w14:paraId="695547C1">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highlight w:val="none"/>
              </w:rPr>
              <w:t>投标保证金</w:t>
            </w:r>
          </w:p>
        </w:tc>
      </w:tr>
      <w:tr w14:paraId="5D15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83" w:type="dxa"/>
            <w:noWrap w:val="0"/>
            <w:vAlign w:val="center"/>
          </w:tcPr>
          <w:p w14:paraId="1CFDC83C">
            <w:pPr>
              <w:widowControl/>
              <w:shd w:val="clear" w:color="auto" w:fill="auto"/>
              <w:spacing w:after="0" w:line="240" w:lineRule="atLeast"/>
              <w:jc w:val="center"/>
              <w:rPr>
                <w:rFonts w:hint="eastAsia" w:ascii="宋体" w:hAnsi="宋体"/>
                <w:sz w:val="20"/>
                <w:szCs w:val="20"/>
                <w:highlight w:val="none"/>
              </w:rPr>
            </w:pPr>
            <w:r>
              <w:rPr>
                <w:rFonts w:hint="eastAsia" w:ascii="宋体" w:hAnsi="宋体"/>
                <w:sz w:val="20"/>
                <w:szCs w:val="20"/>
                <w:highlight w:val="none"/>
              </w:rPr>
              <w:t>1</w:t>
            </w:r>
          </w:p>
        </w:tc>
        <w:tc>
          <w:tcPr>
            <w:tcW w:w="2463" w:type="dxa"/>
            <w:noWrap w:val="0"/>
            <w:vAlign w:val="center"/>
          </w:tcPr>
          <w:p w14:paraId="2E2D06D7">
            <w:pPr>
              <w:shd w:val="clear" w:color="auto" w:fill="auto"/>
              <w:spacing w:after="0" w:line="240" w:lineRule="atLeast"/>
              <w:jc w:val="center"/>
              <w:rPr>
                <w:rFonts w:hint="eastAsia" w:ascii="宋体" w:hAnsi="宋体"/>
                <w:sz w:val="20"/>
                <w:szCs w:val="20"/>
                <w:highlight w:val="none"/>
              </w:rPr>
            </w:pPr>
            <w:r>
              <w:rPr>
                <w:rFonts w:hint="eastAsia" w:ascii="宋体" w:hAnsi="宋体"/>
                <w:sz w:val="20"/>
                <w:szCs w:val="20"/>
                <w:highlight w:val="none"/>
                <w:lang w:eastAsia="zh-CN"/>
              </w:rPr>
              <w:t>泉州市工商旅游职业中专学校增容630kVA变压器项目（二次招标）</w:t>
            </w:r>
          </w:p>
        </w:tc>
        <w:tc>
          <w:tcPr>
            <w:tcW w:w="784" w:type="dxa"/>
            <w:noWrap w:val="0"/>
            <w:vAlign w:val="center"/>
          </w:tcPr>
          <w:p w14:paraId="51E6DE8D">
            <w:pPr>
              <w:shd w:val="clear" w:color="auto" w:fill="auto"/>
              <w:spacing w:after="0" w:line="240" w:lineRule="atLeast"/>
              <w:jc w:val="center"/>
              <w:rPr>
                <w:rFonts w:hint="eastAsia" w:ascii="宋体" w:hAnsi="宋体"/>
                <w:sz w:val="20"/>
                <w:szCs w:val="20"/>
                <w:highlight w:val="none"/>
              </w:rPr>
            </w:pPr>
            <w:r>
              <w:rPr>
                <w:rFonts w:hint="eastAsia" w:ascii="宋体" w:hAnsi="宋体"/>
                <w:sz w:val="20"/>
                <w:szCs w:val="20"/>
                <w:highlight w:val="none"/>
              </w:rPr>
              <w:t>1批</w:t>
            </w:r>
          </w:p>
        </w:tc>
        <w:tc>
          <w:tcPr>
            <w:tcW w:w="1362" w:type="dxa"/>
            <w:noWrap w:val="0"/>
            <w:vAlign w:val="center"/>
          </w:tcPr>
          <w:p w14:paraId="6AD8EDBE">
            <w:pPr>
              <w:widowControl/>
              <w:shd w:val="clear" w:color="auto" w:fill="auto"/>
              <w:spacing w:after="0" w:line="240" w:lineRule="atLeast"/>
              <w:jc w:val="center"/>
              <w:rPr>
                <w:rFonts w:hint="eastAsia" w:ascii="宋体" w:hAnsi="宋体"/>
                <w:sz w:val="20"/>
                <w:szCs w:val="20"/>
                <w:highlight w:val="none"/>
              </w:rPr>
            </w:pPr>
            <w:r>
              <w:rPr>
                <w:rFonts w:hint="eastAsia" w:ascii="宋体" w:hAnsi="宋体"/>
                <w:sz w:val="20"/>
                <w:szCs w:val="20"/>
                <w:highlight w:val="none"/>
              </w:rPr>
              <w:t>详见本文件第二部分</w:t>
            </w:r>
          </w:p>
        </w:tc>
        <w:tc>
          <w:tcPr>
            <w:tcW w:w="1624" w:type="dxa"/>
            <w:noWrap w:val="0"/>
            <w:vAlign w:val="center"/>
          </w:tcPr>
          <w:p w14:paraId="5AF74FC1">
            <w:pPr>
              <w:widowControl/>
              <w:shd w:val="clear" w:color="auto" w:fill="auto"/>
              <w:spacing w:after="0" w:line="240" w:lineRule="atLeast"/>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420000.00</w:t>
            </w:r>
          </w:p>
        </w:tc>
        <w:tc>
          <w:tcPr>
            <w:tcW w:w="1624" w:type="dxa"/>
            <w:noWrap w:val="0"/>
            <w:vAlign w:val="center"/>
          </w:tcPr>
          <w:p w14:paraId="0C2C3D88">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工业</w:t>
            </w:r>
          </w:p>
        </w:tc>
        <w:tc>
          <w:tcPr>
            <w:tcW w:w="933" w:type="dxa"/>
            <w:noWrap w:val="0"/>
            <w:vAlign w:val="center"/>
          </w:tcPr>
          <w:p w14:paraId="43FF3E1F">
            <w:pPr>
              <w:widowControl/>
              <w:shd w:val="clear" w:color="auto" w:fill="auto"/>
              <w:spacing w:after="0" w:line="240" w:lineRule="atLeast"/>
              <w:jc w:val="center"/>
              <w:rPr>
                <w:rFonts w:hint="eastAsia" w:ascii="宋体" w:hAnsi="宋体" w:cs="宋体"/>
                <w:kern w:val="0"/>
                <w:sz w:val="20"/>
                <w:szCs w:val="20"/>
                <w:highlight w:val="none"/>
              </w:rPr>
            </w:pPr>
            <w:r>
              <w:rPr>
                <w:rFonts w:hint="eastAsia" w:ascii="宋体" w:hAnsi="宋体" w:cs="宋体"/>
                <w:kern w:val="0"/>
                <w:sz w:val="20"/>
                <w:szCs w:val="20"/>
                <w:highlight w:val="none"/>
              </w:rPr>
              <w:t>0元</w:t>
            </w:r>
          </w:p>
        </w:tc>
      </w:tr>
    </w:tbl>
    <w:p w14:paraId="5ADC5068">
      <w:pPr>
        <w:shd w:val="clear" w:color="auto" w:fill="auto"/>
        <w:autoSpaceDE w:val="0"/>
        <w:autoSpaceDN w:val="0"/>
        <w:adjustRightInd w:val="0"/>
        <w:spacing w:line="420" w:lineRule="exact"/>
        <w:rPr>
          <w:rFonts w:hint="eastAsia" w:ascii="宋体" w:hAnsi="宋体"/>
          <w:bCs/>
          <w:spacing w:val="4"/>
          <w:szCs w:val="21"/>
          <w:highlight w:val="none"/>
        </w:rPr>
      </w:pPr>
    </w:p>
    <w:p w14:paraId="07062399">
      <w:pPr>
        <w:shd w:val="clear" w:color="auto" w:fill="auto"/>
        <w:autoSpaceDE w:val="0"/>
        <w:autoSpaceDN w:val="0"/>
        <w:adjustRightInd w:val="0"/>
        <w:spacing w:line="420" w:lineRule="exact"/>
        <w:rPr>
          <w:rFonts w:hint="eastAsia" w:ascii="宋体" w:hAnsi="宋体"/>
          <w:bCs/>
          <w:spacing w:val="4"/>
          <w:szCs w:val="21"/>
          <w:highlight w:val="none"/>
        </w:rPr>
      </w:pPr>
      <w:r>
        <w:rPr>
          <w:rFonts w:hint="eastAsia" w:ascii="宋体" w:hAnsi="宋体"/>
          <w:bCs/>
          <w:spacing w:val="4"/>
          <w:szCs w:val="21"/>
          <w:highlight w:val="none"/>
        </w:rPr>
        <w:t>说明：</w:t>
      </w:r>
    </w:p>
    <w:p w14:paraId="1A567CD9">
      <w:pPr>
        <w:shd w:val="clear" w:color="auto" w:fill="auto"/>
        <w:autoSpaceDE w:val="0"/>
        <w:autoSpaceDN w:val="0"/>
        <w:adjustRightInd w:val="0"/>
        <w:spacing w:line="420" w:lineRule="exact"/>
        <w:ind w:firstLine="436" w:firstLineChars="200"/>
        <w:rPr>
          <w:rFonts w:hint="eastAsia" w:ascii="宋体" w:hAnsi="宋体"/>
          <w:bCs/>
          <w:spacing w:val="4"/>
          <w:szCs w:val="21"/>
          <w:highlight w:val="none"/>
        </w:rPr>
      </w:pPr>
      <w:r>
        <w:rPr>
          <w:rFonts w:hint="eastAsia" w:ascii="宋体" w:hAnsi="宋体"/>
          <w:bCs/>
          <w:spacing w:val="4"/>
          <w:szCs w:val="21"/>
          <w:highlight w:val="none"/>
        </w:rPr>
        <w:t>1.本项目为一个合同包，谈判供应商投标时对合同包内所有品目号内容投标时必须完整响应。评标与授标以合同包为单位。</w:t>
      </w:r>
    </w:p>
    <w:p w14:paraId="72D8E4A8">
      <w:pPr>
        <w:shd w:val="clear" w:color="auto" w:fill="auto"/>
        <w:autoSpaceDE w:val="0"/>
        <w:autoSpaceDN w:val="0"/>
        <w:adjustRightInd w:val="0"/>
        <w:spacing w:line="420" w:lineRule="exact"/>
        <w:ind w:firstLine="436" w:firstLineChars="200"/>
        <w:rPr>
          <w:rFonts w:hint="eastAsia" w:ascii="宋体" w:hAnsi="宋体"/>
          <w:bCs/>
          <w:spacing w:val="4"/>
          <w:szCs w:val="21"/>
          <w:highlight w:val="none"/>
        </w:rPr>
      </w:pPr>
      <w:r>
        <w:rPr>
          <w:rFonts w:hint="eastAsia" w:ascii="宋体" w:hAnsi="宋体"/>
          <w:bCs/>
          <w:spacing w:val="4"/>
          <w:szCs w:val="21"/>
          <w:highlight w:val="none"/>
        </w:rPr>
        <w:t>2.成交人不得转包他人，若发现转包，采购人有权终止协议,并由成交人承担相关责任。</w:t>
      </w:r>
    </w:p>
    <w:p w14:paraId="6E97117A">
      <w:pPr>
        <w:shd w:val="clear" w:color="auto" w:fill="auto"/>
        <w:autoSpaceDE w:val="0"/>
        <w:autoSpaceDN w:val="0"/>
        <w:adjustRightInd w:val="0"/>
        <w:spacing w:line="420" w:lineRule="exact"/>
        <w:ind w:firstLine="436" w:firstLineChars="200"/>
        <w:rPr>
          <w:rFonts w:hint="eastAsia" w:ascii="宋体" w:hAnsi="宋体"/>
          <w:sz w:val="24"/>
          <w:szCs w:val="24"/>
          <w:highlight w:val="none"/>
        </w:rPr>
      </w:pPr>
      <w:r>
        <w:rPr>
          <w:rFonts w:hint="eastAsia" w:ascii="宋体" w:hAnsi="宋体"/>
          <w:bCs/>
          <w:spacing w:val="4"/>
          <w:szCs w:val="21"/>
          <w:highlight w:val="none"/>
        </w:rPr>
        <w:t>3.交付地点：</w:t>
      </w:r>
      <w:r>
        <w:rPr>
          <w:rFonts w:hint="eastAsia" w:ascii="宋体" w:hAnsi="宋体"/>
          <w:szCs w:val="22"/>
          <w:highlight w:val="none"/>
        </w:rPr>
        <w:t>采购人指定地点。</w:t>
      </w:r>
    </w:p>
    <w:p w14:paraId="78CA9928"/>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11738"/>
    <w:rsid w:val="2A3A49A3"/>
    <w:rsid w:val="5B564D0C"/>
    <w:rsid w:val="637A5D7B"/>
    <w:rsid w:val="68356714"/>
    <w:rsid w:val="742571EB"/>
    <w:rsid w:val="74E6320F"/>
    <w:rsid w:val="76C577FD"/>
    <w:rsid w:val="7C31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500" w:lineRule="exact"/>
      <w:jc w:val="center"/>
      <w:outlineLvl w:val="1"/>
    </w:pPr>
    <w:rPr>
      <w:rFonts w:ascii="仿宋_GB2312" w:hAnsi="Arial" w:eastAsia="仿宋_GB2312" w:cs="Times New Roman"/>
      <w:b/>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1960</Words>
  <Characters>2241</Characters>
  <Lines>0</Lines>
  <Paragraphs>0</Paragraphs>
  <TotalTime>0</TotalTime>
  <ScaleCrop>false</ScaleCrop>
  <LinksUpToDate>false</LinksUpToDate>
  <CharactersWithSpaces>2431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2025-05-21T08:27:00Z</dcterms:created>
  <dc:creator>Administrator</dc:creator>
  <cp:lastModifiedBy>lemon</cp:lastModifiedBy>
  <dcterms:modified xsi:type="dcterms:W3CDTF">2025-06-03T08:57:50Z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eyJoZGlkIjoiYjU2ZGJlM2VmNzM3MmY2ZGMyNjRkYmMyNjBlNDkyMzIiLCJ1c2VySWQiOiIzNzI2ODk1MjYifQ==</vt:lpwstr>
  </property>
  <property fmtid="{D5CDD505-2E9C-101B-9397-08002B2CF9AE}" pid="4" name="ICV">
    <vt:lpwstr>9A33F4AF384E4C4AB65D80C5E724F43E_12</vt:lpwstr>
  </property>
</Properties>
</file>